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00"/>
        <w:jc w:val="center"/>
        <w:outlineLvl w:val="1"/>
        <w:rPr>
          <w:rFonts w:ascii="宋体" w:hAnsi="宋体" w:eastAsia="宋体" w:cs="宋体"/>
          <w:color w:val="AC0001"/>
          <w:kern w:val="0"/>
          <w:sz w:val="48"/>
          <w:szCs w:val="48"/>
        </w:rPr>
      </w:pPr>
      <w:r>
        <w:rPr>
          <w:rFonts w:hint="eastAsia" w:ascii="宋体" w:hAnsi="宋体" w:eastAsia="宋体" w:cs="宋体"/>
          <w:color w:val="AC0001"/>
          <w:kern w:val="0"/>
          <w:sz w:val="48"/>
          <w:szCs w:val="48"/>
        </w:rPr>
        <w:t>泸县</w:t>
      </w:r>
      <w:r>
        <w:rPr>
          <w:rFonts w:hint="eastAsia" w:ascii="宋体" w:hAnsi="宋体" w:eastAsia="宋体" w:cs="宋体"/>
          <w:color w:val="AC0001"/>
          <w:kern w:val="0"/>
          <w:sz w:val="48"/>
          <w:szCs w:val="48"/>
          <w:lang w:eastAsia="zh-CN"/>
        </w:rPr>
        <w:t>综合</w:t>
      </w:r>
      <w:r>
        <w:rPr>
          <w:rFonts w:hint="eastAsia" w:ascii="宋体" w:hAnsi="宋体" w:eastAsia="宋体" w:cs="宋体"/>
          <w:color w:val="AC0001"/>
          <w:kern w:val="0"/>
          <w:sz w:val="48"/>
          <w:szCs w:val="48"/>
        </w:rPr>
        <w:t>行政执法局201</w:t>
      </w:r>
      <w:r>
        <w:rPr>
          <w:rFonts w:hint="eastAsia" w:ascii="宋体" w:hAnsi="宋体" w:eastAsia="宋体" w:cs="宋体"/>
          <w:color w:val="AC0001"/>
          <w:kern w:val="0"/>
          <w:sz w:val="48"/>
          <w:szCs w:val="48"/>
          <w:lang w:val="en-US" w:eastAsia="zh-CN"/>
        </w:rPr>
        <w:t>9</w:t>
      </w:r>
      <w:r>
        <w:rPr>
          <w:rFonts w:hint="eastAsia" w:ascii="宋体" w:hAnsi="宋体" w:eastAsia="宋体" w:cs="宋体"/>
          <w:color w:val="AC0001"/>
          <w:kern w:val="0"/>
          <w:sz w:val="48"/>
          <w:szCs w:val="48"/>
        </w:rPr>
        <w:t>年</w:t>
      </w:r>
      <w:r>
        <w:rPr>
          <w:rFonts w:hint="eastAsia" w:ascii="宋体" w:hAnsi="宋体" w:eastAsia="宋体" w:cs="宋体"/>
          <w:color w:val="AC0001"/>
          <w:kern w:val="0"/>
          <w:sz w:val="48"/>
          <w:szCs w:val="48"/>
          <w:lang w:val="en-US" w:eastAsia="zh-CN"/>
        </w:rPr>
        <w:t>6月</w:t>
      </w:r>
      <w:r>
        <w:rPr>
          <w:rFonts w:hint="eastAsia" w:ascii="宋体" w:hAnsi="宋体" w:eastAsia="宋体" w:cs="宋体"/>
          <w:color w:val="AC0001"/>
          <w:kern w:val="0"/>
          <w:sz w:val="48"/>
          <w:szCs w:val="48"/>
        </w:rPr>
        <w:t>行政处罚案件信息公开表</w:t>
      </w:r>
    </w:p>
    <w:tbl>
      <w:tblPr>
        <w:tblStyle w:val="3"/>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94"/>
        <w:gridCol w:w="1230"/>
        <w:gridCol w:w="2303"/>
        <w:gridCol w:w="2650"/>
        <w:gridCol w:w="1496"/>
        <w:gridCol w:w="2097"/>
        <w:gridCol w:w="1841"/>
        <w:gridCol w:w="1414"/>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70" w:hRule="atLeast"/>
        </w:trPr>
        <w:tc>
          <w:tcPr>
            <w:tcW w:w="394"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1230"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行政处罚决定文书号</w:t>
            </w:r>
          </w:p>
        </w:tc>
        <w:tc>
          <w:tcPr>
            <w:tcW w:w="2303"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案件名称</w:t>
            </w:r>
          </w:p>
        </w:tc>
        <w:tc>
          <w:tcPr>
            <w:tcW w:w="2650"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违法企业名称或违法自然人统一社会信用代码</w:t>
            </w:r>
          </w:p>
        </w:tc>
        <w:tc>
          <w:tcPr>
            <w:tcW w:w="1496"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处罚事由</w:t>
            </w:r>
          </w:p>
        </w:tc>
        <w:tc>
          <w:tcPr>
            <w:tcW w:w="2097"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行政处罚结果和依据</w:t>
            </w:r>
          </w:p>
        </w:tc>
        <w:tc>
          <w:tcPr>
            <w:tcW w:w="1841"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救济渠道</w:t>
            </w:r>
          </w:p>
        </w:tc>
        <w:tc>
          <w:tcPr>
            <w:tcW w:w="1414"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作出处罚的日期</w:t>
            </w:r>
          </w:p>
        </w:tc>
        <w:tc>
          <w:tcPr>
            <w:tcW w:w="510" w:type="dxa"/>
            <w:shd w:val="clear" w:color="auto" w:fill="auto"/>
            <w:vAlign w:val="center"/>
          </w:tcPr>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0" w:hRule="atLeast"/>
        </w:trPr>
        <w:tc>
          <w:tcPr>
            <w:tcW w:w="394" w:type="dxa"/>
            <w:shd w:val="clear" w:color="auto" w:fill="auto"/>
            <w:vAlign w:val="center"/>
          </w:tcPr>
          <w:p>
            <w:pPr>
              <w:widowControl/>
              <w:jc w:val="center"/>
              <w:rPr>
                <w:rFonts w:ascii="宋体" w:hAnsi="宋体" w:eastAsia="宋体" w:cs="宋体"/>
                <w:color w:val="333333"/>
                <w:kern w:val="0"/>
                <w:sz w:val="24"/>
                <w:szCs w:val="24"/>
              </w:rPr>
            </w:pPr>
            <w:r>
              <w:rPr>
                <w:rFonts w:hint="eastAsia" w:ascii="楷体_GB2312" w:hAnsi="宋体" w:eastAsia="楷体_GB2312" w:cs="宋体"/>
                <w:color w:val="333333"/>
                <w:kern w:val="0"/>
                <w:sz w:val="24"/>
                <w:szCs w:val="24"/>
              </w:rPr>
              <w:t>1</w:t>
            </w:r>
          </w:p>
        </w:tc>
        <w:tc>
          <w:tcPr>
            <w:tcW w:w="1230" w:type="dxa"/>
            <w:shd w:val="clear" w:color="auto" w:fill="auto"/>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泸县综合罚规〔2019〕第2号</w:t>
            </w:r>
          </w:p>
        </w:tc>
        <w:tc>
          <w:tcPr>
            <w:tcW w:w="2303" w:type="dxa"/>
            <w:shd w:val="clear" w:color="auto" w:fill="auto"/>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四川恒信伟业投资有限公司在泸县工业园C区万福大都汇项目工程中经规划核实不符合规划条件和规划许可内容擅自组织竣工验收案</w:t>
            </w:r>
          </w:p>
        </w:tc>
        <w:tc>
          <w:tcPr>
            <w:tcW w:w="2650" w:type="dxa"/>
            <w:shd w:val="clear" w:color="auto" w:fill="auto"/>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四川恒信伟业投资有限公司（91510504MA62208G2X）</w:t>
            </w:r>
          </w:p>
        </w:tc>
        <w:tc>
          <w:tcPr>
            <w:tcW w:w="1496" w:type="dxa"/>
            <w:shd w:val="clear" w:color="auto" w:fill="auto"/>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经规划核实不符合规划条件和规划许可内容擅自组织竣工验收</w:t>
            </w:r>
          </w:p>
        </w:tc>
        <w:tc>
          <w:tcPr>
            <w:tcW w:w="2097" w:type="dxa"/>
            <w:shd w:val="clear" w:color="auto" w:fill="auto"/>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罚款。依据《四川省城乡规划条例》第八十六条</w:t>
            </w:r>
          </w:p>
        </w:tc>
        <w:tc>
          <w:tcPr>
            <w:tcW w:w="1841" w:type="dxa"/>
            <w:shd w:val="clear" w:color="auto" w:fill="auto"/>
            <w:vAlign w:val="center"/>
          </w:tcPr>
          <w:p>
            <w:pPr>
              <w:widowControl/>
              <w:jc w:val="center"/>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60日内向泸州市城市管理行政执法局或泸县人民政府申请行政复议，</w:t>
            </w:r>
            <w:r>
              <w:rPr>
                <w:rFonts w:hint="eastAsia" w:ascii="仿宋_GB2312" w:hAnsi="仿宋_GB2312" w:eastAsia="仿宋_GB2312" w:cs="仿宋_GB2312"/>
                <w:color w:val="333333"/>
                <w:kern w:val="0"/>
                <w:sz w:val="24"/>
                <w:szCs w:val="24"/>
                <w:lang w:eastAsia="zh-CN"/>
              </w:rPr>
              <w:t>或者</w:t>
            </w:r>
            <w:r>
              <w:rPr>
                <w:rFonts w:hint="eastAsia" w:ascii="仿宋_GB2312" w:hAnsi="仿宋_GB2312" w:eastAsia="仿宋_GB2312" w:cs="仿宋_GB2312"/>
                <w:color w:val="333333"/>
                <w:kern w:val="0"/>
                <w:sz w:val="24"/>
                <w:szCs w:val="24"/>
              </w:rPr>
              <w:t>在收到本决定书之日起6个月内向泸县人民法院起诉</w:t>
            </w:r>
          </w:p>
        </w:tc>
        <w:tc>
          <w:tcPr>
            <w:tcW w:w="1414" w:type="dxa"/>
            <w:shd w:val="clear" w:color="auto" w:fill="auto"/>
            <w:vAlign w:val="center"/>
          </w:tcPr>
          <w:p>
            <w:pPr>
              <w:widowControl/>
              <w:jc w:val="center"/>
              <w:rPr>
                <w:rFonts w:hint="eastAsia"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rPr>
              <w:t>2019.</w:t>
            </w:r>
            <w:r>
              <w:rPr>
                <w:rFonts w:hint="eastAsia" w:ascii="仿宋_GB2312" w:hAnsi="仿宋_GB2312" w:eastAsia="仿宋_GB2312" w:cs="仿宋_GB2312"/>
                <w:color w:val="333333"/>
                <w:kern w:val="0"/>
                <w:sz w:val="24"/>
                <w:szCs w:val="24"/>
                <w:lang w:val="en-US" w:eastAsia="zh-CN"/>
              </w:rPr>
              <w:t>6</w:t>
            </w:r>
            <w:r>
              <w:rPr>
                <w:rFonts w:hint="eastAsia" w:ascii="仿宋_GB2312" w:hAnsi="仿宋_GB2312" w:eastAsia="仿宋_GB2312" w:cs="仿宋_GB2312"/>
                <w:color w:val="333333"/>
                <w:kern w:val="0"/>
                <w:sz w:val="24"/>
                <w:szCs w:val="24"/>
              </w:rPr>
              <w:t>.</w:t>
            </w:r>
            <w:r>
              <w:rPr>
                <w:rFonts w:hint="eastAsia" w:ascii="仿宋_GB2312" w:hAnsi="仿宋_GB2312" w:eastAsia="仿宋_GB2312" w:cs="仿宋_GB2312"/>
                <w:color w:val="333333"/>
                <w:kern w:val="0"/>
                <w:sz w:val="24"/>
                <w:szCs w:val="24"/>
                <w:lang w:val="en-US" w:eastAsia="zh-CN"/>
              </w:rPr>
              <w:t>26</w:t>
            </w:r>
            <w:bookmarkStart w:id="0" w:name="_GoBack"/>
            <w:bookmarkEnd w:id="0"/>
          </w:p>
        </w:tc>
        <w:tc>
          <w:tcPr>
            <w:tcW w:w="510" w:type="dxa"/>
            <w:shd w:val="clear" w:color="auto" w:fill="auto"/>
            <w:vAlign w:val="center"/>
          </w:tcPr>
          <w:p>
            <w:pPr>
              <w:widowControl/>
              <w:jc w:val="center"/>
              <w:rPr>
                <w:rFonts w:ascii="宋体" w:hAnsi="宋体" w:eastAsia="宋体" w:cs="宋体"/>
                <w:color w:val="333333"/>
                <w:kern w:val="0"/>
                <w:sz w:val="24"/>
                <w:szCs w:val="24"/>
              </w:rPr>
            </w:pPr>
          </w:p>
          <w:p>
            <w:pPr>
              <w:widowControl/>
              <w:jc w:val="center"/>
              <w:rPr>
                <w:rFonts w:ascii="宋体" w:hAnsi="宋体" w:eastAsia="宋体" w:cs="宋体"/>
                <w:color w:val="333333"/>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F5"/>
    <w:rsid w:val="000249E7"/>
    <w:rsid w:val="00064DF9"/>
    <w:rsid w:val="00300A27"/>
    <w:rsid w:val="004536EF"/>
    <w:rsid w:val="004C1DBA"/>
    <w:rsid w:val="006733C2"/>
    <w:rsid w:val="006E2470"/>
    <w:rsid w:val="009E2E2A"/>
    <w:rsid w:val="00AB464D"/>
    <w:rsid w:val="00C20071"/>
    <w:rsid w:val="00D444E5"/>
    <w:rsid w:val="00E264F5"/>
    <w:rsid w:val="00FF17A5"/>
    <w:rsid w:val="4645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样式1"/>
    <w:basedOn w:val="1"/>
    <w:link w:val="6"/>
    <w:qFormat/>
    <w:uiPriority w:val="0"/>
    <w:pPr>
      <w:adjustRightInd w:val="0"/>
      <w:snapToGrid w:val="0"/>
      <w:spacing w:line="700" w:lineRule="exact"/>
      <w:jc w:val="center"/>
    </w:pPr>
    <w:rPr>
      <w:rFonts w:ascii="方正小标宋_GBK" w:hAnsi="等线" w:eastAsia="方正小标宋_GBK" w:cs="Times New Roman"/>
      <w:sz w:val="44"/>
      <w:szCs w:val="44"/>
    </w:rPr>
  </w:style>
  <w:style w:type="character" w:customStyle="1" w:styleId="6">
    <w:name w:val="样式1 Char"/>
    <w:basedOn w:val="4"/>
    <w:link w:val="5"/>
    <w:qFormat/>
    <w:uiPriority w:val="0"/>
    <w:rPr>
      <w:rFonts w:ascii="方正小标宋_GBK" w:hAnsi="等线" w:eastAsia="方正小标宋_GBK" w:cs="Times New Roman"/>
      <w:sz w:val="44"/>
      <w:szCs w:val="44"/>
    </w:rPr>
  </w:style>
  <w:style w:type="paragraph" w:customStyle="1" w:styleId="7">
    <w:name w:val="样式2"/>
    <w:basedOn w:val="1"/>
    <w:link w:val="8"/>
    <w:qFormat/>
    <w:uiPriority w:val="0"/>
    <w:pPr>
      <w:adjustRightInd w:val="0"/>
      <w:snapToGrid w:val="0"/>
      <w:spacing w:line="580" w:lineRule="exact"/>
      <w:ind w:firstLine="640" w:firstLineChars="200"/>
    </w:pPr>
    <w:rPr>
      <w:rFonts w:ascii="仿宋_GB2312" w:hAnsi="等线" w:eastAsia="仿宋_GB2312" w:cs="Times New Roman"/>
      <w:sz w:val="32"/>
      <w:szCs w:val="32"/>
    </w:rPr>
  </w:style>
  <w:style w:type="character" w:customStyle="1" w:styleId="8">
    <w:name w:val="样式2 Char"/>
    <w:basedOn w:val="4"/>
    <w:link w:val="7"/>
    <w:qFormat/>
    <w:uiPriority w:val="0"/>
    <w:rPr>
      <w:rFonts w:ascii="仿宋_GB2312" w:hAnsi="等线" w:eastAsia="仿宋_GB2312" w:cs="Times New Roman"/>
      <w:sz w:val="32"/>
      <w:szCs w:val="32"/>
    </w:rPr>
  </w:style>
  <w:style w:type="paragraph" w:customStyle="1" w:styleId="9">
    <w:name w:val="样式3"/>
    <w:basedOn w:val="1"/>
    <w:link w:val="10"/>
    <w:qFormat/>
    <w:uiPriority w:val="0"/>
    <w:pPr>
      <w:adjustRightInd w:val="0"/>
      <w:snapToGrid w:val="0"/>
      <w:spacing w:beforeLines="50" w:line="580" w:lineRule="exact"/>
      <w:ind w:firstLine="640" w:firstLineChars="200"/>
      <w:jc w:val="left"/>
    </w:pPr>
    <w:rPr>
      <w:rFonts w:ascii="黑体" w:hAnsi="黑体" w:eastAsia="黑体" w:cs="Times New Roman"/>
      <w:sz w:val="32"/>
      <w:szCs w:val="32"/>
    </w:rPr>
  </w:style>
  <w:style w:type="character" w:customStyle="1" w:styleId="10">
    <w:name w:val="样式3 Char"/>
    <w:basedOn w:val="4"/>
    <w:link w:val="9"/>
    <w:uiPriority w:val="0"/>
    <w:rPr>
      <w:rFonts w:ascii="黑体" w:hAnsi="黑体" w:eastAsia="黑体" w:cs="Times New Roman"/>
      <w:sz w:val="32"/>
      <w:szCs w:val="32"/>
    </w:rPr>
  </w:style>
  <w:style w:type="character" w:customStyle="1" w:styleId="11">
    <w:name w:val="标题 2 Char"/>
    <w:basedOn w:val="4"/>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272</Characters>
  <Lines>2</Lines>
  <Paragraphs>1</Paragraphs>
  <TotalTime>2</TotalTime>
  <ScaleCrop>false</ScaleCrop>
  <LinksUpToDate>false</LinksUpToDate>
  <CharactersWithSpaces>318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2019-02-28T03:29:00Z</dcterms:created>
  <dc:creator>Administrator</dc:creator>
  <cp:lastModifiedBy>Administrator</cp:lastModifiedBy>
  <dcterms:modified xsi:type="dcterms:W3CDTF">2019-08-07T09:16:19Z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